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D75" w:rsidRDefault="00C26DFE">
      <w:r>
        <w:t xml:space="preserve">1 AUTORITATEA DE SUPRAVEGHERE FINANCIARĂ REGULAMENT privind statutul juridic al acţiunilor care se tranzacţionează pe piaţa RASDAQ sau pe piaţa valorilor mobiliare necotate În temeiul prevederilor art. 1 alin. (2), art. 2 alin. (1) lit. a) și d), art. 3 alin. (1) lit. b), art. 6 alin. (1) și (2), precum și ale art. 14 din Ordonanța de urgență a Guvernului nr. 93/2012 privind înființarea, organizarea și funcționarea Autorității de Supraveghere Financiară, aprobată cu modificări și completări prin Legea nr. 113/2013, cu modificările și completările ulterioare, în temeiul art. 9 alin.(2) din Legea nr. 151/2014 privind clarificarea statutului juridic al acțiunilor care se tranzacționează pe Piața RASDAQ sau pe piața valorilor mobiliare necotate, în urma deliberărilor Consiliului Autorității de Supraveghere Financiară din ședința din data de 26. 11.2014, Autoritatea de Supraveghere Financiară emite prezentul regulament CAPITOLUL I Dispoziţii generale Art. 1. - Prezentul regulament stabileşte reguli şi proceduri cu privire la statutul juridic al acţiunilor care se tranzacţionează pe piaţa RASDAQ sau pe piaţa valorilor mobiliare necotate, în conformitate cu prevederile Legii nr. 151/2014 privind clarificarea statutului juridic al acţiunilor care se tranzacţionează pe piaţa RASDAQ sau pe piaţa valorilor mobiliare necotate, denumită în continuare Legea nr. 151/2014. Art. 2. - Termenii, abrevierile şi expresiile utilizate în prezentul regulament au semnificaţia prevăzută în Legea nr. 297/2004 privind piața de capital, cu modificările și completările ulterioare, denumită în continuare Legea nr.297/2004. CAPITOLUL II Reguli privind admiterea la tranzacţionare pe o piaţă reglementată/ sistem alternativ de tranzacţionare Art. 3. - (1) În situația în care adunarea generală extraordinară a acționarilor aprobă inițierea demersurilor pentru admiterea la tranzacționare pe o piață reglementată, societatea ale cărei acțiuni sunt tranzacționate pe piața RASDAQ sau pe piața valorilor mobiliare necotate depune la Autoritatea de Supraveghere Financiară, denumită în continuare A.S.F., cererea de aprobare a prospectului de admitere la tranzacționare pe o piață reglementată, în termenul prevăzut la art. 6 alin. (1) din Legea nr. 151/2014 și cu respectarea prevederilor art. 89 alin. (6) din Regulamentul C.N.V.M. nr. 1/2006 privind emitenții și operațiunile cu valori mobiliare, cu modificările și completările ulterioare, denumit în continuare Regulamentul C.N.V.M. nr. 1/2006. (2) Prospectul prevăzut la alin. (1) se întocmeşte în conformitate cu prevederile Regulamentului (CE) nr. 809/2004 al Comisiei din 29 aprilie 2004 de punere în aplicare a 2 Directivei 2003/71/CE a Parlamentului European şi a Consiliului în ceea ce priveşte informaţiile conţinute în prospectele, structura prospectelor, includerea de informaţii prin trimiteri, publicarea prospectelor şi difuzarea comunicatelor cu caracter publicitar, cu modificările şi completările ulterioare, denumit în continuare Regulamentul (CE) nr. 809/2004. În cadrul prospectului pot fi incorporate informații prin trimitere la unul sau mai multe documente publicate anterior sau simultan și aprobate de C.N.V.M./A.S.F. sau depuse la C.N.V.M./A.S.F., în conformitate cu prevederile art. 186 și ale art. 211 alin. (3) din Legea nr. 297/2004, precum și cu prevederile art. 28 din Regulamentul (CE) nr. 809/2004. (3) Odată cu transmiterea către A.S.F. a cererii de aprobare a prospectului, emitentul depune la operatorul de piaţă o cerere de admitere la tranzacţionare, în conformitate cu prevederile art. 94 alin. (1) din Regulamentul C.N.V.M. nr. 1/2006. (4) În vederea analizării cererii de aprobare a prospectului de către A.S.F., persoana care solicită admiterea la tranzacţionare transmite A.S.F. decizia operatorului de piață privind acordul de principiu referitor la admiterea la tranzacţionare a valorilor mobiliare pe piața reglementată aflată în administrarea respectivului operator de piață, în conformitate cu art. 89 alin. (61 ) din Regulamentul C.N.V.M. nr. 1/2006 sau, după caz, transmite A.S.F. decizia motivată a operatorului de piață privind neacordarea acordului de principiu. (5) Prin decizia de aprobare sau de respingere a prospectului, A.S.F. se pronunță cu privire la admiterea sau respingerea cererii de admitere la tranzacționare, cu luarea în considerare a acordului de principiu sau a deciziei operatorului de piață privind respingerea acordului de principiu. A.S.F. poate aproba admiterea la tranzacționare a acțiunilor în conformitate cu art. 214, respectiv a art. 217 alin. (3) din Legea nr. 297/2004. Art. 4. - (1) În situația în care adunarea generală extraordinară a acționarilor aprobă inițierea demersurilor pentru tranzacţionarea acţiunilor societăţii în cadrul unui sistem alternativ de </w:t>
      </w:r>
      <w:r>
        <w:lastRenderedPageBreak/>
        <w:t xml:space="preserve">tranzacţionare, societatea ale cărei acțiuni sunt tranzacționate pe piața RASDAQ sau pe piața valorilor mobiliare necotate depune la A.S.F., în termenul prevăzut la art. 6 alin. (1) din Legea nr. 151/2014, cererea de tranzacţionare în cadrul unui sistem alternativ însoţită de acordul de principiu al operatorului de sistem cu privire la tranzacţionarea acţiunilor în cadrul sistemului alternativ pe care îl administrează sau, după caz, de decizia sa motivată privind neacordarea acordului de principiu, cu privire la tranzacţionarea acţiunilor în cadrul sistemului alternativ. (2) Decizia A.S.F. de admitere la tranzacționare sau de respingere a cererii de admitere la tranzacționare în cadrul unui sistem alternativ de tranzacționare se ia în baza transmiterii de către societate a dovezii remiterii către operatorul de sistem a documentelor solicitate prin reglementările sistemului alternativ de tranzacționare. CAPITOLUL III Reguli privind dreptul de retragere al acționarilor Art. 5. - (1) Data de identificare a acţionarilor care au dreptul de a se retrage din societate în situația prevăzută la art. 3 alin. (1) din Legea nr. 151/2014 este data de înregistrare stabilită de adunarea generală extraordinară a acționarilor. (2) Data de identificare a acţionarilor care au dreptul de a se retrage din societate în situațiile prevăzute la art. 4 alin. (1) lit. a) și b) din Legea nr. 151/2014 este a cincea zi lucrătoare ulterioară datei adunării generale extraordinare a acționarilor. (3) Data de identificare a acţionarilor care au dreptul de a se retrage din societate în situația prevăzută la art. 4 alin. (1) lit. c) din Legea nr. 151/2014 este a cincea zi lucrătoare ulterioară încheierii termenului stabilit la art. 2 alin. (1) din Legea nr. 151/2014.3 (4) Data de identificare a acţionarilor care au dreptul de a se retrage din societate în situația prevăzută la art. 7 alin. (3), respectiv la alin. (4) din Legea nr. 151/2014 este a cincea zi lucrătoare ulterioară publicării în Buletinul A.S.F. a deciziei de respingere a cererii de admitere la tranzacționare. Art. 6. - (1) În vederea stabilirii preţului ce urmează a fi plătit de către societatea ale cărei acţiuni sunt tranzacţionate pe piaţa RASDAQ pentru acţiunile deţinute de acţionarii care şi-au exercitat dreptul de retragere din societate în situațiile prevăzute de Legea nr. 151/2014, consiliul de administraţie/directoratul acesteia are obligaţia să solicite oficiului registrului comerţului numirea unui expert autorizat independent în termen de cel mult 5 zile lucrătoare ulterioare primirii de către societate a primei cereri de retragere din societate. (2) Expertul autorizat independent desemnat conform alin. (1) efectuează demersurile necesare în vederea finalizării raportului privind prețul în termen de maximum 30 de zile lucrătoare de la desemnare. (3) Acționarii care au depus cereri de retragere din societate, conform prevederilor Legii nr. 151/2014, anterior efectuării de către societate a raportului curent prevăzut la art. 8 lit. d), au dreptul de a-și retrage cererile în termen de 10 zile lucrătoare de la data acestui raport. Art. 7. - (1) Societatea ale cărei acţiuni sunt tranzacţionate pe piaţa RASDAQ are obligaţia de a achita contravaloarea acţiunilor deţinute de acţionarii care şi-au exercitat dreptul de retragere din societate în situațiile prevăzute de Legea nr. 151/2014, în termen de maximum 30 de zile lucrătoare calculate de la data: a) expirării termenului prevăzut la art. 6 alin. (2), pentru cererile depuse până la data efectuării de către societate a raportului curent prevăzut la art. 8 lit. d); b) depunerii cererii, pentru cererile depuse ulterior efectuării de către societate a raportului curent prevăzut la art. 8 lit. d). (2) Societatea are obligația ca, în termen de 24 de ore de la primirea unei cereri de retragere din societate a unui acționar, să solicite depozitarului central efectuarea demersurilor pentru blocarea acțiunilor respectivului acționar. Plata prevăzută la alin. (1) se face de către societate, în baza confirmării primite de la depozitarul central cu privire la blocarea acțiunilor. (3) Prevederile referitoare la transferul direct se aplică corespunzător și în cazul transferului dreptului de proprietate de la acționarii care și-au exercitat dreptul de retragere din societate în conformitate cu Legea nr. 151/2014. Societatea are obligația să solicite depozitarului central înregistrarea transferului direct în termen de 3 zile lucrătoare de la data efectuării plății către acționar. Art. 8. - În cazul exercitării dreptului de retragere din societate de către acționarii unei societăți ale cărei acţiuni sunt tranzacţionate pe piaţa RASDAQ, în condițiile prevăzute de Legea nr. 151/2014, societatea este obligată să informeze A.S.F. și Bursa de Valori București (B.V.B.), prin transmiterea de rapoarte </w:t>
      </w:r>
      <w:r>
        <w:lastRenderedPageBreak/>
        <w:t xml:space="preserve">curente, în termen de cel mult 24 de ore de la: a) înregistrarea primei cereri de retragere; b) iniţierea demersurilor la oficiul registrului comerţului în vederea desemnării expertului autorizat independent; c) numirea de către oficiul registrului comerţului a expertului autorizat independent. Raportul va cuprinde și numele expertului autorizat independent; d) stabilirea de către expertul autorizat independent desemnat de oficiul registrului comerţului a preţului acţiunilor care urmează a fi plătit acţionarilor care solicită retragerea din societate. Raportul va cuprinde și modalităţile prin care acţionarii pot consulta raportul 4 întocmit de expertul desemnat, precum și preţul determinat de expertul desemnat pentru o acţiune; e) încheierea termenului de depunere a cererilor de retragere din societate. Raportul va cuprinde și precizări privind numărul acționarilor, respectiv numărul acțiunilor pentru care s-a exercitat dreptul de retragere din societate; f) încheierea termenului de retragere a cererilor acționarilor de retragere din societate. Raportul va cuprinde și numărul acționarilor, precum și numărul acțiunilor pentru care s-a exercitat dreptul de retragere a cererilor; g) încheierea termenului de achitare către acţionarii retraşi din societate a contravalorii acţiunilor deţinute, respectiv de la finalizarea procedurii de retragere a acţionarilor din societate. Art. 9. - Acţiunile tranzacţionate pe piaţa RASDAQ vor fi retrase de la tranzacţionare şi radiate din evidenţa A.S.F. ulterior transmiterii de către societate a raportului curent conform art. 8 lit. g), precum și a confirmării primite de la depozitarul central cu privire la realizarea transferului dreptului de proprietate potrivit art. 7 alin. (3), după cum urmează: a) în cazul societăţilor care nu au efectuat demersurile necesare pentru desfășurarea adunării generale extraordinare a acționarilor în termenul de 120 zile stabilit la art. 2 alin. (1) din Legea nr. 151/2014 şi care au derulat procedura de retragere a acționarilor din societate; b) în cazul societăţilor care nu au desfășurat adunarea generală extraordinară a acționarilor din cauza neîndeplinirii condiţiilor legale de cvorum şi care au derulat procedura de retragere a acționarilor din societate; c) în cazul societăţilor care nu au adoptat nicio hotărâre în adunarea generală extraordinară a acționarilor din cauza neîndeplinirii condiţiilor legale de majoritate şi care au derulat procedura de retragere a acționarilor din societate; d) în cazul societăţilor care au adoptat în adunarea generală extraordinară a acționarilor hotărârea ca societatea să nu facă demersurile legale necesare în vederea admiterii la tranzacţionare a acţiunilor emise de societate pe o piaţă reglementată sau a tranzacţionării acestora în cadrul unui sistem alternativ de tranzacţionare şi care au derulat procedura de retragere a acționarilor din societate; e) în cazul societăților cărora A.S.F. le-a respins cererea de admitere a acțiunilor emise de către aceasta pe o piaţa reglementată/sistem alternativ de tranzacţionare şi care au derulat procedura de retragere a acționarilor din societate în cazul în care se acordă acest drept de retragere în conformitate cu prevederile Legii nr. 151/2014. CAPITOLUL IV Dispoziţii tranzitorii și finale Art. 10. - La data încheierii termenului prevăzut de art. 9 alin. (1) din Legea nr. 151/2014, acţiunile tranzacţionate pe piaţa RASDAQ vor fi retrase de la tranzacţionare şi radiate din evidenţa A.S.F., în cazul societății care nu a primit cereri de retragere din societate din partea acţionarilor şi se află în una dintre următoarele situaţii: a) nu a desfășurat demersurile necesare desfășurării adunării generale extraordinare a acționarilor în termenul de 120 zile stabilit la art. 2 alin. (1) din Legea nr. 151/2014; b) nu a desfășurat adunarea generală extraordinară a acționarilor din cauza neîndeplinirii condiţiilor legale de cvorum; c) nu a adoptat nicio hotărâre în adunarea generală extraordinară a acționarilor din cauza neîndeplinirii condiţiilor legale de majoritate;5 d) a adoptat în adunarea generală extraordinară a acționarilor hotărârea ca societatea să nu facă demersurile legale necesare în vederea admiterii la tranzacţionare a acţiunilor emise de societate pe o piaţă reglementată sau a tranzacţionării acestora în cadrul unui sistem alternativ de tranzacţionare; e) A.S.F. a respins cererea de admitere a acțiunilor emise de către aceasta pe o piaţa reglementată/sistem alternativ de tranzacționare. Art. 11. - Până la data încetării activității pieței RASDAQ și a pieței valorilor mobilare necotate prin retragerea de la tranzacționare a acțiunilor potrivit art. 9 și 10 se aplică în mod corespunzător prevederile art. 12-18. Art. 12. - Până la expirarea celor 12 luni prevăzute la art. 9 alin. (1) din Legea nr. 151/2014 se menține </w:t>
      </w:r>
      <w:r>
        <w:lastRenderedPageBreak/>
        <w:t xml:space="preserve">regimul de tranzacționare și de decontare a tranzacțiilor efectuate în cadrul pieței RASDAQ și pe piața valorilor mobiliare necotate existent la data intrării în vigoare a prezentului regulament. Art. 13. - Până la data retragerii acțiunilor de la tranzacţionarea pe piața RASDAQ sau pe piața valorilor mobiliare necotate sunt aplicabile obligaţiile de raportare prevăzute la art. 14 -16. Art. 14. - (1) Societățile ale căror acțiuni sunt tranzacționate în cadrul pieței RASDAQ sau pe piața valorilor mobiliare necotate au obligațiile de raportare prevăzute la art. 113 lit. A alin. (1) lit. a)-c), j), k) şi lit. E din Regulamentul C.N.V.M. nr. 1/2006. (2) În cazul societăților menționate la alin. (1) nu este obligatorie întocmirea rapoartelor prevăzute la art. 225 din Legea nr. 297/2004 și la art. 113 lit. G alin.(3)-(6) din Regulamentul C.N.V.M. nr. 1/2006. (3) Prevederile art. 259 din Legea nr. 297/2004 se aplică în cazul societăților ale căror acțiuni sunt tranzacționate pe piața RASDAQ sau pe piaţa valorilor mobiliare necotate, în condițiile în care respectivele societăți au, potrivit reglementărilor incidente, obligaţia de auditare a situaţiilor financiare. Art. 15. - Până la data retragerii acțiunilor de la tranzacţionare, auditorii financiari ai societăților ale căror acțiuni sunt tranzacționate pe piața RASDAQ sau pe piaţa valorilor mobiliare necotate și care, potrivit reglementărilor incidente, au obligația de auditare, trebuie să respecte prevederile art.113 lit. F din Regulamentul C.N.V.M. nr. 1/2006. În vederea respectării de către auditorii financiari a obligațiilor ce le revin, administratorii societăților în cauză au obligația să transmită auditorilor financiari documentele necesare, în conformitate cu art. 113 lit. F alin. (2) din Regulamentul C.N.V.M. nr. 1/2006. Art. 16. - Prevederile art. 116 din Regulamentul C.N.V.M. nr.1/2006 sunt incidente şi în cazul societăţilor ale căror valori mobiliare sunt tranzacţionate pe piaţa RASDAQ sau pe piața valorilor mobiliare necotate. Art. 17. Societăţile ale căror acţiuni sunt tranzacţionate pe piaţa RASDAQ și piaţa valorilor mobiliare necotate care au convocat, anterior intrării în vigoare a prezentului regulament, o adunare generală extraordinară a acționarilor de retragere de la tranzacționare în temeiul Dispunerii de măsuri nr. 8/20061 pot derula procedura inițiată conform prevederilor acesteia. Începând cu data intrării în vigoare a prezentului regulament, societăților ale căror acțiuni se tranzacționează pe piața RASDAQ sau pe piața valorilor mobiliare necotate nu le mai sunt aplicabile prevederile Dispunerii de măsuri 1 Dispunerea de măsuri nr. 8/2006 nu a fost publicată în Monitorul Oficial al României.6 nr. 8/2006, nemaiputând fi convocate adunări generale extraordinare ale acționarilor în baza acesteia. Art. 18. - (1) Prevederile Regulamentului A.S.F. nr. 6/2009 privind exercitarea anumitor drepturi ale acționarilor în cadrul adunărilor generale ale acționarilor societăților comerciale, cu modificările și completările ulterioare, se aplică în mod corespunzător în cazul societăților ale căror acțiuni sunt tranzacționate pe piața RASDAQ sau pe piața valorilor mobiliare necotate, cu respectarea obligaţiilor de raportare ale acestor societăţi, stabilite prin prezentul regulament. (2) Prin excepție de la prevederile alin. (1), societățile ale căror acțiuni sunt tranzacționate pe piața RASDAQ sau pe piața valorilor mobiliare necotate nu au obligația să efectueze convocarea unei adunări generale a acționarilor sau să pună la dispoziția acționarilor informațiile prevăzute la art. 6 alin. (1) din Regulamentul nr. 6/2009, cu modificările și completările ulterioare, în limba engleză. În cazul în care societatea nu dispune de o pagină de web proprie, documentele și/sau informațiile care se pun la dispoziția acționarilor în conformitate cu Regulamentul nr. 6/2009, cu modificările și completările ulterioare vor fi puse la dispoziția acționarilor cel puțin la sediul societății. Art. 19. - Acțiunile tranzacționate pe piața valorilor mobiliare necotate vor fi retrase de la tranzacţionare şi radiate din evidenţa A.S.F. la data încheierii termenului de 12 luni prevăzut la art. 9 alin. (1) din Legea nr. 151/2014. Art. 20. - Prezentul regulament se publică în Monitorul Oficial al României, Partea I și intră în vigoare la data publicării acestuia. Art. 21. - La data intrării în vigoare a prezentului regulament se abrogă următoarele acte2 : 1. Dispunerea de măsuri a Comisiei Naționale a Valorilor Mobiliare nr. 7/2005; 2. Decizia nr. 1603/09.12.2010; 3. Decizia nr. 75/18.01.2010; 4. alin. (4) al articolului 20 din Regulamentul CNVM nr. 6/2009, cu modificările și completările ulterioare; 5. art. 154, 155 și 157 din Regulamentul CNVM nr. 1/2006 cu modificările și completările ulterioare; 6. orice alte dispoziții </w:t>
      </w:r>
      <w:r>
        <w:lastRenderedPageBreak/>
        <w:t>contrare. Preşedintele Autorității de Supraveghere Financiară, Mișu Negrițoiu București, 28.11.2014 Nr. 17 2 Actele prevăzute la art. 21 pct. 1-3 nu au fost publicate în Monitorul Oficial al României.</w:t>
      </w:r>
      <w:bookmarkStart w:id="0" w:name="_GoBack"/>
      <w:bookmarkEnd w:id="0"/>
    </w:p>
    <w:sectPr w:rsidR="002A2D7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DFE" w:rsidRDefault="00C26DFE" w:rsidP="00C26DFE">
      <w:pPr>
        <w:spacing w:after="0" w:line="240" w:lineRule="auto"/>
      </w:pPr>
      <w:r>
        <w:separator/>
      </w:r>
    </w:p>
  </w:endnote>
  <w:endnote w:type="continuationSeparator" w:id="0">
    <w:p w:rsidR="00C26DFE" w:rsidRDefault="00C26DFE" w:rsidP="00C26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406898"/>
      <w:docPartObj>
        <w:docPartGallery w:val="Page Numbers (Bottom of Page)"/>
        <w:docPartUnique/>
      </w:docPartObj>
    </w:sdtPr>
    <w:sdtContent>
      <w:p w:rsidR="00C26DFE" w:rsidRDefault="00C26DFE">
        <w:pPr>
          <w:pStyle w:val="Subsol"/>
          <w:jc w:val="right"/>
        </w:pPr>
        <w:r>
          <w:fldChar w:fldCharType="begin"/>
        </w:r>
        <w:r>
          <w:instrText>PAGE   \* MERGEFORMAT</w:instrText>
        </w:r>
        <w:r>
          <w:fldChar w:fldCharType="separate"/>
        </w:r>
        <w:r>
          <w:rPr>
            <w:noProof/>
          </w:rPr>
          <w:t>1</w:t>
        </w:r>
        <w:r>
          <w:fldChar w:fldCharType="end"/>
        </w:r>
      </w:p>
    </w:sdtContent>
  </w:sdt>
  <w:p w:rsidR="00C26DFE" w:rsidRDefault="00C26DFE">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DFE" w:rsidRDefault="00C26DFE" w:rsidP="00C26DFE">
      <w:pPr>
        <w:spacing w:after="0" w:line="240" w:lineRule="auto"/>
      </w:pPr>
      <w:r>
        <w:separator/>
      </w:r>
    </w:p>
  </w:footnote>
  <w:footnote w:type="continuationSeparator" w:id="0">
    <w:p w:rsidR="00C26DFE" w:rsidRDefault="00C26DFE" w:rsidP="00C26D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50"/>
    <w:rsid w:val="000E071C"/>
    <w:rsid w:val="00533E17"/>
    <w:rsid w:val="007D7550"/>
    <w:rsid w:val="00C26DF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AAD5C-73B8-4D87-8D14-58F5547F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26DF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26DFE"/>
  </w:style>
  <w:style w:type="paragraph" w:styleId="Subsol">
    <w:name w:val="footer"/>
    <w:basedOn w:val="Normal"/>
    <w:link w:val="SubsolCaracter"/>
    <w:uiPriority w:val="99"/>
    <w:unhideWhenUsed/>
    <w:rsid w:val="00C26DF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26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2871</Words>
  <Characters>16658</Characters>
  <Application>Microsoft Office Word</Application>
  <DocSecurity>0</DocSecurity>
  <Lines>138</Lines>
  <Paragraphs>38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Mircea Ilisie</dc:creator>
  <cp:keywords/>
  <dc:description/>
  <cp:lastModifiedBy>Mircea Ilisie</cp:lastModifiedBy>
  <cp:revision>2</cp:revision>
  <dcterms:created xsi:type="dcterms:W3CDTF">2015-02-02T14:45:00Z</dcterms:created>
  <dcterms:modified xsi:type="dcterms:W3CDTF">2015-02-02T14:45:00Z</dcterms:modified>
</cp:coreProperties>
</file>